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MÚSICA</w:t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55.0" w:type="dxa"/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INICIATIVA INDIVIDUAL E COLETIVA)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 - MÚSICA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2016 - MÚSICA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0" locked="0" relativeHeight="0" simplePos="0">
          <wp:simplePos x="0" y="0"/>
          <wp:positionH relativeFrom="margin">
            <wp:posOffset>428625</wp:posOffset>
          </wp:positionH>
          <wp:positionV relativeFrom="paragraph">
            <wp:posOffset>-66674</wp:posOffset>
          </wp:positionV>
          <wp:extent cx="5664563" cy="416041"/>
          <wp:effectExtent b="0" l="0" r="0" t="0"/>
          <wp:wrapTopAndBottom distB="114300" distT="114300"/>
          <wp:docPr descr="Rodapé Secult [50 anos &amp; Brasão Estado].png" id="1" name="image01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4563" cy="4160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="240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2" name="image03.png"/>
          <a:graphic>
            <a:graphicData uri="http://schemas.openxmlformats.org/drawingml/2006/picture">
              <pic:pic>
                <pic:nvPicPr>
                  <pic:cNvPr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